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90" w:rsidRPr="00FC0FE7" w:rsidRDefault="00BA0C90" w:rsidP="00BA0C90">
      <w:pPr>
        <w:spacing w:after="0"/>
        <w:rPr>
          <w:rFonts w:ascii="Times New Roman" w:hAnsi="Times New Roman" w:cs="Times New Roman"/>
          <w:sz w:val="24"/>
          <w:lang w:val="el-GR"/>
        </w:rPr>
      </w:pPr>
    </w:p>
    <w:p w:rsidR="00BA0C90" w:rsidRPr="00FC0FE7" w:rsidRDefault="00BA0C90" w:rsidP="00BA0C90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el-GR"/>
        </w:rPr>
      </w:pPr>
      <w:r w:rsidRPr="00FC0FE7">
        <w:rPr>
          <w:rFonts w:ascii="Times New Roman" w:hAnsi="Times New Roman" w:cs="Times New Roman"/>
          <w:b/>
          <w:bCs/>
          <w:sz w:val="24"/>
        </w:rPr>
        <w:t>ΠΙΝΑΚΕΣ ΣΥΜΜΟΡΦΩΣΗΣ</w:t>
      </w:r>
      <w:r w:rsidRPr="00FC0FE7">
        <w:rPr>
          <w:rFonts w:ascii="Times New Roman" w:hAnsi="Times New Roman" w:cs="Times New Roman"/>
          <w:b/>
          <w:bCs/>
          <w:sz w:val="24"/>
          <w:lang w:val="el-GR"/>
        </w:rPr>
        <w:t xml:space="preserve"> ΑΥΤΟΜΑΤΟΥ ΣΥΣΤΗΜΑΤΟΣ ΣΤΑΘΜΕΥΣΗΣ</w:t>
      </w:r>
    </w:p>
    <w:p w:rsidR="00BA0C90" w:rsidRPr="00FC0FE7" w:rsidRDefault="00BA0C90" w:rsidP="00BA0C90">
      <w:pPr>
        <w:spacing w:after="0"/>
        <w:rPr>
          <w:rFonts w:ascii="Times New Roman" w:hAnsi="Times New Roman" w:cs="Times New Roman"/>
          <w:sz w:val="24"/>
        </w:rPr>
      </w:pPr>
    </w:p>
    <w:p w:rsidR="00BA0C90" w:rsidRPr="00FC0FE7" w:rsidRDefault="00BA0C90" w:rsidP="00BA0C90">
      <w:pPr>
        <w:pStyle w:val="a3"/>
        <w:numPr>
          <w:ilvl w:val="3"/>
          <w:numId w:val="2"/>
        </w:numPr>
        <w:suppressAutoHyphens w:val="0"/>
        <w:spacing w:after="0"/>
        <w:ind w:left="426"/>
        <w:jc w:val="left"/>
        <w:rPr>
          <w:rFonts w:ascii="Times New Roman" w:hAnsi="Times New Roman" w:cs="Times New Roman"/>
          <w:b/>
          <w:sz w:val="24"/>
          <w:lang w:val="el-GR"/>
        </w:rPr>
      </w:pPr>
      <w:r w:rsidRPr="00FC0FE7">
        <w:rPr>
          <w:rFonts w:ascii="Times New Roman" w:hAnsi="Times New Roman" w:cs="Times New Roman"/>
          <w:b/>
          <w:sz w:val="24"/>
          <w:lang w:val="el-GR"/>
        </w:rPr>
        <w:t>Γενικά</w:t>
      </w:r>
    </w:p>
    <w:p w:rsidR="00BA0C90" w:rsidRPr="00FC0FE7" w:rsidRDefault="00BA0C90" w:rsidP="00BA0C90">
      <w:pPr>
        <w:pStyle w:val="a3"/>
        <w:spacing w:after="0"/>
        <w:ind w:left="426"/>
        <w:rPr>
          <w:rFonts w:ascii="Times New Roman" w:hAnsi="Times New Roman" w:cs="Times New Roman"/>
          <w:b/>
          <w:sz w:val="24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534"/>
        <w:gridCol w:w="1613"/>
        <w:gridCol w:w="1870"/>
      </w:tblGrid>
      <w:tr w:rsidR="00BA0C90" w:rsidRPr="00FC0FE7" w:rsidTr="00C665EC"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Το σύστημα να είναι κατάλληλο για δημόσιους χώρους στάθμευσης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Το σύνολο του εξοπλισμού που θα εγκατασταθεί θα είναι καινούριος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Το σύστημα είναι πλήρως αυτόματο και δεν χρειάζεται η παρουσία προσωπικού για την λειτουργία του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Ο εξοπλισμός είναι κατάλληλος για τοποθέτηση και λειτουργία σε εξωτερικό χώρο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Το σύστημα λειτουργεί χωρίς εισιτήριο (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ticketless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Το σύστημα να ικανοποιεί πλήρως τη φορολογική νομοθεσία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BA0C90" w:rsidRPr="00FC0FE7" w:rsidRDefault="00BA0C90" w:rsidP="00BA0C90">
      <w:pPr>
        <w:spacing w:after="0"/>
        <w:rPr>
          <w:rFonts w:ascii="Times New Roman" w:hAnsi="Times New Roman" w:cs="Times New Roman"/>
          <w:sz w:val="24"/>
          <w:lang w:val="el-GR"/>
        </w:rPr>
      </w:pPr>
    </w:p>
    <w:p w:rsidR="00BA0C90" w:rsidRPr="00FC0FE7" w:rsidRDefault="00BA0C90" w:rsidP="00BA0C90">
      <w:pPr>
        <w:spacing w:after="0"/>
        <w:rPr>
          <w:rFonts w:ascii="Times New Roman" w:hAnsi="Times New Roman" w:cs="Times New Roman"/>
          <w:b/>
          <w:sz w:val="24"/>
          <w:lang w:val="el-GR"/>
        </w:rPr>
      </w:pPr>
      <w:r w:rsidRPr="00FC0FE7">
        <w:rPr>
          <w:rFonts w:ascii="Times New Roman" w:hAnsi="Times New Roman" w:cs="Times New Roman"/>
          <w:b/>
          <w:sz w:val="24"/>
          <w:lang w:val="el-GR"/>
        </w:rPr>
        <w:t>2</w:t>
      </w:r>
      <w:r w:rsidRPr="00FC0FE7">
        <w:rPr>
          <w:rFonts w:ascii="Times New Roman" w:hAnsi="Times New Roman" w:cs="Times New Roman"/>
          <w:b/>
          <w:sz w:val="24"/>
        </w:rPr>
        <w:t>.</w:t>
      </w:r>
      <w:r w:rsidRPr="00FC0FE7">
        <w:rPr>
          <w:rFonts w:ascii="Times New Roman" w:hAnsi="Times New Roman" w:cs="Times New Roman"/>
          <w:b/>
          <w:sz w:val="24"/>
          <w:lang w:val="el-GR"/>
        </w:rPr>
        <w:t xml:space="preserve"> Μπάρα πρόσβασης</w:t>
      </w:r>
    </w:p>
    <w:p w:rsidR="00BA0C90" w:rsidRPr="00FC0FE7" w:rsidRDefault="00BA0C90" w:rsidP="00BA0C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534"/>
        <w:gridCol w:w="1613"/>
        <w:gridCol w:w="1870"/>
      </w:tblGrid>
      <w:tr w:rsidR="00BA0C90" w:rsidRPr="00FC0FE7" w:rsidTr="00C665EC"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Οι μπάρες θα πρέπει να είναι κατάλληλες για χρήση σε υπαίθριους χώρους στάθμευσης  αυτοκινήτων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Αυτόματη άνοδος του βραχίονα σε περίπτωση πρόσκρουσης σε εμπόδιο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shd w:val="clear" w:color="auto" w:fill="FFFFFF"/>
                <w:lang w:val="el-GR"/>
              </w:rPr>
              <w:t>Οι μπάρες θα είναι φωτιζόμενες (</w:t>
            </w:r>
            <w:r w:rsidRPr="00FC0FE7">
              <w:rPr>
                <w:rFonts w:ascii="Times New Roman" w:hAnsi="Times New Roman" w:cs="Times New Roman"/>
                <w:sz w:val="24"/>
                <w:shd w:val="clear" w:color="auto" w:fill="FFFFFF"/>
              </w:rPr>
              <w:t>led</w:t>
            </w:r>
            <w:r w:rsidRPr="00FC0FE7">
              <w:rPr>
                <w:rFonts w:ascii="Times New Roman" w:hAnsi="Times New Roman" w:cs="Times New Roman"/>
                <w:sz w:val="24"/>
                <w:shd w:val="clear" w:color="auto" w:fill="FFFFFF"/>
                <w:lang w:val="el-GR"/>
              </w:rPr>
              <w:t xml:space="preserve"> φωτισμός)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Ικανότητα ελέγχου λειτουργίας κινήσεων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Ανθεκτικότητα &amp; προστασία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Στεγανότητα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(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 xml:space="preserve">IP54 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και άνω)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Δυνατότητα λειτουργίας μη καθόδου μπάρας σε περίπτωση που το όχημα παραμένει στον ηλεκτρομαγνητικό βρόγχο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Φωτοκύτταρο για την προστασία πεζών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Θερμοκρασία λειτουργίας -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20oC έως +50oC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Χρόνος ανοίγματος – κλεισίματος 1 – 2,5 </w:t>
            </w: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sec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Δυνατότητα χειροκίνητης λειτουργίας 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</w:tbl>
    <w:p w:rsidR="00BA0C90" w:rsidRPr="00FC0FE7" w:rsidRDefault="00BA0C90" w:rsidP="00BA0C90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u w:val="single"/>
          <w:lang w:val="el-GR"/>
        </w:rPr>
      </w:pPr>
      <w:bookmarkStart w:id="0" w:name="page23"/>
      <w:bookmarkEnd w:id="0"/>
    </w:p>
    <w:p w:rsidR="00BA0C90" w:rsidRPr="00FC0FE7" w:rsidRDefault="00BA0C90" w:rsidP="00BA0C90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lang w:val="el-GR"/>
        </w:rPr>
      </w:pPr>
      <w:r w:rsidRPr="00FC0FE7">
        <w:rPr>
          <w:rFonts w:ascii="Times New Roman" w:hAnsi="Times New Roman" w:cs="Times New Roman"/>
          <w:b/>
          <w:sz w:val="24"/>
          <w:lang w:val="el-GR"/>
        </w:rPr>
        <w:t>3</w:t>
      </w:r>
      <w:r w:rsidRPr="00FC0FE7">
        <w:rPr>
          <w:rFonts w:ascii="Times New Roman" w:hAnsi="Times New Roman" w:cs="Times New Roman"/>
          <w:b/>
          <w:sz w:val="24"/>
        </w:rPr>
        <w:t>.</w:t>
      </w:r>
      <w:r w:rsidRPr="00FC0FE7">
        <w:rPr>
          <w:rFonts w:ascii="Times New Roman" w:hAnsi="Times New Roman" w:cs="Times New Roman"/>
          <w:b/>
          <w:sz w:val="24"/>
          <w:lang w:val="el-GR"/>
        </w:rPr>
        <w:t xml:space="preserve"> Εξοπλισμός εισόδου</w:t>
      </w:r>
    </w:p>
    <w:p w:rsidR="00BA0C90" w:rsidRPr="00FC0FE7" w:rsidRDefault="00BA0C90" w:rsidP="00BA0C90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534"/>
        <w:gridCol w:w="1613"/>
        <w:gridCol w:w="1870"/>
      </w:tblGrid>
      <w:tr w:rsidR="00BA0C90" w:rsidRPr="00FC0FE7" w:rsidTr="00C665EC"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Κατά τη διαδικασία της εισόδου οι μαγνητικοί βρόγχοι θα εντοπίζουν την παρουσία οχήματος και θα ενεργοποιούν την κάμερα 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LPR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tabs>
                <w:tab w:val="left" w:pos="312"/>
                <w:tab w:val="center" w:pos="61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Η είσοδος στο χώρο θα γίνεται με αναγνώριση της πινακίδας κυκλοφορίας και χωρίς να εκδίδεται εισιτήριο στάθμευσης (σύστημα t</w:t>
            </w: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icketless</w:t>
            </w:r>
            <w:proofErr w:type="spellEnd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Σε περίπτωση που η πινακίδα δεν αναγνωριστεί σωστά, ο χειριστής μέσω της εικόνας από την κάμερα 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LPR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θα έχει τη δυνατότητα να διορθώσει χειροκίνητα τον αριθμό κυκλοφορίας του οχήματος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Voip</w:t>
            </w:r>
            <w:proofErr w:type="spellEnd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επικοινωνία με το κεντρικό σύστημα για επικοινωνία μεταξύ χρήστη και χειριστή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</w:tbl>
    <w:p w:rsidR="00BA0C90" w:rsidRPr="00FC0FE7" w:rsidRDefault="00BA0C90" w:rsidP="00BA0C90">
      <w:pPr>
        <w:spacing w:after="0"/>
        <w:rPr>
          <w:rFonts w:ascii="Times New Roman" w:hAnsi="Times New Roman" w:cs="Times New Roman"/>
          <w:sz w:val="24"/>
          <w:lang w:val="el-GR"/>
        </w:rPr>
      </w:pPr>
    </w:p>
    <w:p w:rsidR="00BA0C90" w:rsidRPr="00FC0FE7" w:rsidRDefault="00BA0C90" w:rsidP="00BA0C90">
      <w:pPr>
        <w:spacing w:after="0"/>
        <w:rPr>
          <w:rFonts w:ascii="Times New Roman" w:hAnsi="Times New Roman" w:cs="Times New Roman"/>
          <w:b/>
          <w:sz w:val="24"/>
          <w:lang w:val="el-GR"/>
        </w:rPr>
      </w:pPr>
      <w:r w:rsidRPr="00FC0FE7">
        <w:rPr>
          <w:rFonts w:ascii="Times New Roman" w:hAnsi="Times New Roman" w:cs="Times New Roman"/>
          <w:b/>
          <w:sz w:val="24"/>
          <w:lang w:val="el-GR"/>
        </w:rPr>
        <w:t>4. Τερματικό εξόδου</w:t>
      </w:r>
    </w:p>
    <w:p w:rsidR="00BA0C90" w:rsidRPr="00FC0FE7" w:rsidRDefault="00BA0C90" w:rsidP="00BA0C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534"/>
        <w:gridCol w:w="1613"/>
        <w:gridCol w:w="1870"/>
      </w:tblGrid>
      <w:tr w:rsidR="00BA0C90" w:rsidRPr="00FC0FE7" w:rsidTr="00C665EC">
        <w:trPr>
          <w:jc w:val="center"/>
        </w:trPr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Κατά την διαδικασία της εξόδου, οι μαγνητικοί βρόγχοι θα εντοπίζουν την παρουσία οχήματος και θα ενεργοποιούν το τερματικό εξόδου και την κάμερα 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LPR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Το τερματικό θα διαθέτει την κατάλληλη υποδομή για εγκατάσταση μονάδας 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POS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για πληρωμές με πιστωτική/χρεωστική κάρτα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Με την ολοκλήρωση της συναλλαγής στο 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POS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θα εκδίδεται αυτόματα η απόδειξη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Voip</w:t>
            </w:r>
            <w:proofErr w:type="spellEnd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επικοινωνία με το 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κεντρικό σύστημα για επικοινωνία μεταξύ χρήστη και χειριστή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Ευκολία συντήρησης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Ανθεκτικότητα &amp; προστασία έναντι καιρικών συνθηκών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Θερμοκρασία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  <w:t>Λειτουργίας:  -20oC έως +50oC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BA0C90" w:rsidRPr="00FC0FE7" w:rsidRDefault="00BA0C90" w:rsidP="00BA0C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val="el-GR"/>
        </w:rPr>
      </w:pPr>
    </w:p>
    <w:p w:rsidR="00BA0C90" w:rsidRPr="00FC0FE7" w:rsidRDefault="00BA0C90" w:rsidP="00BA0C90">
      <w:pPr>
        <w:spacing w:after="0"/>
        <w:rPr>
          <w:rFonts w:ascii="Times New Roman" w:hAnsi="Times New Roman" w:cs="Times New Roman"/>
          <w:b/>
          <w:sz w:val="24"/>
          <w:lang w:val="el-GR"/>
        </w:rPr>
      </w:pPr>
      <w:r w:rsidRPr="00FC0FE7">
        <w:rPr>
          <w:rFonts w:ascii="Times New Roman" w:hAnsi="Times New Roman" w:cs="Times New Roman"/>
          <w:b/>
          <w:sz w:val="24"/>
          <w:lang w:val="el-GR"/>
        </w:rPr>
        <w:t>5. Κάμερα αναγνώρισης πινακίδων κυκλοφορίας</w:t>
      </w:r>
    </w:p>
    <w:p w:rsidR="00BA0C90" w:rsidRPr="00FC0FE7" w:rsidRDefault="00BA0C90" w:rsidP="00BA0C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1534"/>
        <w:gridCol w:w="1613"/>
        <w:gridCol w:w="1870"/>
      </w:tblGrid>
      <w:tr w:rsidR="00BA0C90" w:rsidRPr="00FC0FE7" w:rsidTr="00C665EC">
        <w:trPr>
          <w:jc w:val="center"/>
        </w:trPr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Το σύστημα αυτόματης αναγνώρισης των αριθμών κυκλοφορίας στην είσοδο του σταθμού καταχωρεί αυτόματα στη βάση δεδομένων την πινακίδα κυκλοφορίας, την ημερομηνία και ώρα εισόδου του οχήματος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Αναγνώριση πινακίδων κυκλοφορίας με λατινικούς χαρακτήρες (Ευρωπαϊκή Ένωση)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Αναγνώριση αριθμού κυκλοφορίας οχήματος από 5μ έως 20μ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Ποσοστό αναγνώρισης τουλάχιστον 98%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Στεγανότητα (τουλάχιστον ΙΡ67)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Αναγνώριση αριθμού κυκλοφορίας ακόμα και αν το όχημα είναι εν κινήσει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Αυτόματη ενεργοποίηση μπάρας με αναγνώριση αριθμού κυκλοφορίας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Θερμοκρασία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  <w:t>Λειτουργίας:  -20oC έως +50oC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</w:tbl>
    <w:p w:rsidR="00BA0C90" w:rsidRPr="00FC0FE7" w:rsidRDefault="00BA0C90" w:rsidP="00BA0C90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val="el-GR"/>
        </w:rPr>
      </w:pPr>
    </w:p>
    <w:p w:rsidR="00BA0C90" w:rsidRPr="00FC0FE7" w:rsidRDefault="00BA0C90" w:rsidP="00BA0C90">
      <w:pPr>
        <w:spacing w:after="0"/>
        <w:rPr>
          <w:rFonts w:ascii="Times New Roman" w:hAnsi="Times New Roman" w:cs="Times New Roman"/>
          <w:b/>
          <w:sz w:val="24"/>
          <w:lang w:val="el-GR"/>
        </w:rPr>
      </w:pPr>
      <w:r w:rsidRPr="00FC0FE7">
        <w:rPr>
          <w:rFonts w:ascii="Times New Roman" w:hAnsi="Times New Roman" w:cs="Times New Roman"/>
          <w:b/>
          <w:sz w:val="24"/>
          <w:lang w:val="el-GR"/>
        </w:rPr>
        <w:t>6. Αυτόματο ταμείο πληρωμής</w:t>
      </w:r>
    </w:p>
    <w:p w:rsidR="00BA0C90" w:rsidRPr="00FC0FE7" w:rsidRDefault="00BA0C90" w:rsidP="00BA0C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val="el-GR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1364"/>
        <w:gridCol w:w="1366"/>
        <w:gridCol w:w="1645"/>
      </w:tblGrid>
      <w:tr w:rsidR="00BA0C90" w:rsidRPr="00FC0FE7" w:rsidTr="00C665EC">
        <w:trPr>
          <w:jc w:val="center"/>
        </w:trPr>
        <w:tc>
          <w:tcPr>
            <w:tcW w:w="4473" w:type="dxa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1475" w:type="dxa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1477" w:type="dxa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1783" w:type="dxa"/>
            <w:shd w:val="pct30" w:color="auto" w:fill="FFFFFF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Η συσκευή θα λειτουργεί αυτόματα και θα υπολογίζει το ακριβές αντίτιμο για τη χρήση, βάσει της προκαθορισμένης τιμολογιακής πολιτικής για τους υπαίθριους χώρους στάθμευσης  και θα 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 xml:space="preserve">δέχεται πληρωμή μόνο με πιστωτική / χρεωστική κάρτα 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Για την πληρωμή ο χρήστης θα πληκτρολογεί στην οθόνη του ταμείου την πινακίδα κυκλοφορίας του οχήματός του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Voip</w:t>
            </w:r>
            <w:proofErr w:type="spellEnd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επικοινωνία με το κεντρικό σύστημα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Σύνδεση με συσκευή αποδοχής πιστωτικών καρτών (POS) από Τράπεζα </w:t>
            </w:r>
            <w:r w:rsidRPr="00FC0FE7">
              <w:rPr>
                <w:rFonts w:ascii="Times New Roman" w:hAnsi="Times New Roman" w:cs="Times New Roman"/>
                <w:sz w:val="24"/>
                <w:shd w:val="clear" w:color="auto" w:fill="FFFFFF"/>
                <w:lang w:val="el-GR"/>
              </w:rPr>
              <w:t>επιλογής του Δήμου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Αμέσως  μετά την πληρωμή θα τυπώνεται αυτόματα η απόδειξη παροχής υπηρεσιών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Ενημέρωση σε περίπτωση διακοπής της επικοινωνίας με το κεντρικό σύστημα και αποθήκευση των στοιχείων τοπικά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Τήρηση στατιστικών στοιχείων κινήσεως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Πληρωμές (διερχόμενων και μηνιαίων χρηστών)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Στεγανότητα (τουλάχιστον ΙΡ65) 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Ευκολία συντήρησης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Ανθεκτικότητα &amp; προστασία έναντι καιρικών συνθηκών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447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Θερμοκρασία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  <w:t>Λειτουργίας:  -20oC έως +50oC</w:t>
            </w:r>
          </w:p>
        </w:tc>
        <w:tc>
          <w:tcPr>
            <w:tcW w:w="1475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1477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783" w:type="dxa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</w:tbl>
    <w:p w:rsidR="00BA0C90" w:rsidRPr="00FC0FE7" w:rsidRDefault="00BA0C90" w:rsidP="00BA0C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lang w:val="el-GR"/>
        </w:rPr>
      </w:pPr>
    </w:p>
    <w:p w:rsidR="00BA0C90" w:rsidRPr="00FC0FE7" w:rsidRDefault="00BA0C90" w:rsidP="00BA0C90">
      <w:pPr>
        <w:spacing w:after="0"/>
        <w:rPr>
          <w:rFonts w:ascii="Times New Roman" w:hAnsi="Times New Roman" w:cs="Times New Roman"/>
          <w:b/>
          <w:sz w:val="24"/>
          <w:lang w:val="el-GR"/>
        </w:rPr>
      </w:pPr>
      <w:r w:rsidRPr="00FC0FE7">
        <w:rPr>
          <w:rFonts w:ascii="Times New Roman" w:hAnsi="Times New Roman" w:cs="Times New Roman"/>
          <w:b/>
          <w:sz w:val="24"/>
          <w:lang w:val="el-GR"/>
        </w:rPr>
        <w:t>7. Λογισμικό διαχείρισης</w:t>
      </w:r>
    </w:p>
    <w:p w:rsidR="00BA0C90" w:rsidRPr="00FC0FE7" w:rsidRDefault="00BA0C90" w:rsidP="00BA0C90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1524"/>
        <w:gridCol w:w="1602"/>
        <w:gridCol w:w="1857"/>
      </w:tblGrid>
      <w:tr w:rsidR="00BA0C90" w:rsidRPr="00FC0FE7" w:rsidTr="00C665EC">
        <w:trPr>
          <w:jc w:val="center"/>
        </w:trPr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ΠΡΟΔΙΑΓΡΑΦΗ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ΑΠΑΙΤΗΣΗ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ΑΠΑΝΤΗΣΗ</w:t>
            </w:r>
          </w:p>
        </w:tc>
        <w:tc>
          <w:tcPr>
            <w:tcW w:w="0" w:type="auto"/>
            <w:shd w:val="pct30" w:color="auto" w:fill="FFFFFF"/>
          </w:tcPr>
          <w:p w:rsidR="00BA0C90" w:rsidRPr="00FC0FE7" w:rsidRDefault="00BA0C90" w:rsidP="00C66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  <w:t>ΠΑΡΑΠΟΜΠΗ</w:t>
            </w: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Θα παρέχει τη δυνατότητα στους εξουσιοδοτημένους χρήστες να έχουν πρόσβαση μέσω δικτύου για τις εργασίες που τους επιτρέπονται, όπως ανάγνωση στατιστικών στοιχείων, </w:t>
            </w: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alarms</w:t>
            </w:r>
            <w:proofErr w:type="spellEnd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(π.χ. σηκωμένη  μπάρα για πολλή ώρα) και να διαθέτει τη δυνατότητα κωδικού ανά χρήστη και πολλαπλά επίπεδα χρηστών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Το Σύστημα θα πρέπει να παρέχει Αυτόματη Καταγραφή αριθμού κυκλοφορίας 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Διαμόρφωση και διαχείριση τιμοκαταλόγων χρέωσης 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στάθμευσης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Ευελιξία στη χρήση και την ενημέρωση των τιμοκαταλόγων, αρχείο καταγραφής στοιχείων – συμβάντων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-</w:t>
            </w:r>
            <w:r w:rsidRPr="00FC0FE7">
              <w:rPr>
                <w:rFonts w:ascii="Times New Roman" w:hAnsi="Times New Roman" w:cs="Times New Roman"/>
                <w:sz w:val="24"/>
                <w:lang w:val="en-US"/>
              </w:rPr>
              <w:t>based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εφαρμογή για απομακρυσμένη πρόσβαση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Καθορισμός μέγιστου χρονικού διαστήματος εξόδου του οχήματος μετά την πληρωμή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Αυτόματη καταγραφή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ab/>
              <w:t xml:space="preserve"> αριθμού κυκλοφορίας (</w:t>
            </w: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μεσω</w:t>
            </w:r>
            <w:proofErr w:type="spellEnd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LPR), με δυνατότητα χειροκίνητης διόρθωσης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Διαφορετικοί τιμοκατάλογοι για χρήστες ωριαίας στάθμευσης ανάλογα με τον τύπο χρήστη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Δυνατότητα δημιουργίας </w:t>
            </w:r>
            <w:proofErr w:type="spellStart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γκρούπ</w:t>
            </w:r>
            <w:proofErr w:type="spellEnd"/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 χρηστών με διαφορετικές παραμέτρους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Πλήρης απομακρυσμένη διαχείριση του χώρου στάθμευσης χωρίς την ανάγκη ύπαρξης τοπικού σταθμού εργασίας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Εμφάνιση μηνυμάτων όπως: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Αναπλήρωσης χαρτιού αποδείξεων σε αυτόματο ταμείο &amp; τερματικό εξόδου.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Κατάστασης λειτουργίας τερματικών.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Πληρότητας χώρου στάθμευσης.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Εκτυπώσεις – Στατιστικά Στοιχεία για το λογιστήριο (ανά χώρο στάθμευσης)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Χρόνοι παραμονής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Τζίρος/ Κίνηση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Σύνολο τζίρου κινήσεων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Σύνολο συμβάντων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Ημερολόγιο συμβάντων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Ηλεκτρονικό Ημερολόγιο αποδείξεων</w:t>
            </w:r>
          </w:p>
          <w:p w:rsidR="00BA0C90" w:rsidRPr="00FC0FE7" w:rsidRDefault="00BA0C90" w:rsidP="00BA0C9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Είδος χρηστών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Τα στατιστικά στοιχεία θα πρέπει να δίνονται ανά έτος/μήνα/εβδομάδα/ημέρα/ώρα λειτουργίας. Ανά σταθμό, ανά μονάδα του συστήματος και ανά </w:t>
            </w: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τύπο πληρωμής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lastRenderedPageBreak/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Αναφορά Πληρότητας του χώρου στάθμευσης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 xml:space="preserve">Αριθμός εισόδων και εξόδων αυτοκινήτων 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Ανάλυση πληρωμών / σημείο πώλησης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Ανάλυση πληρωμών / διάρκεια παραμονής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0C90" w:rsidRPr="00FC0FE7" w:rsidTr="00C665EC">
        <w:trPr>
          <w:jc w:val="center"/>
        </w:trPr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Ανάλυση πληρωμών / είδος πληρωμής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  <w:r w:rsidRPr="00FC0FE7">
              <w:rPr>
                <w:rFonts w:ascii="Times New Roman" w:hAnsi="Times New Roman" w:cs="Times New Roman"/>
                <w:sz w:val="24"/>
                <w:lang w:val="el-GR"/>
              </w:rPr>
              <w:t>Ναι</w:t>
            </w: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BA0C90" w:rsidRPr="00FC0FE7" w:rsidRDefault="00BA0C90" w:rsidP="00C665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</w:tbl>
    <w:p w:rsidR="00AC3E39" w:rsidRDefault="00AC3E39"/>
    <w:sectPr w:rsidR="00AC3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FD" w:rsidRDefault="002242FD" w:rsidP="0048570A">
      <w:pPr>
        <w:spacing w:after="0"/>
      </w:pPr>
      <w:r>
        <w:separator/>
      </w:r>
    </w:p>
  </w:endnote>
  <w:endnote w:type="continuationSeparator" w:id="0">
    <w:p w:rsidR="002242FD" w:rsidRDefault="002242FD" w:rsidP="00485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0A" w:rsidRDefault="004857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0A" w:rsidRDefault="0048570A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0A" w:rsidRDefault="00485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FD" w:rsidRDefault="002242FD" w:rsidP="0048570A">
      <w:pPr>
        <w:spacing w:after="0"/>
      </w:pPr>
      <w:r>
        <w:separator/>
      </w:r>
    </w:p>
  </w:footnote>
  <w:footnote w:type="continuationSeparator" w:id="0">
    <w:p w:rsidR="002242FD" w:rsidRDefault="002242FD" w:rsidP="00485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0A" w:rsidRDefault="004857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0A" w:rsidRDefault="004857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70A" w:rsidRDefault="004857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6EAB"/>
    <w:multiLevelType w:val="hybridMultilevel"/>
    <w:tmpl w:val="3DC2CC1A"/>
    <w:lvl w:ilvl="0" w:tplc="CD0851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E2F60"/>
    <w:multiLevelType w:val="multilevel"/>
    <w:tmpl w:val="53066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2F"/>
    <w:rsid w:val="002242FD"/>
    <w:rsid w:val="002D092F"/>
    <w:rsid w:val="0048570A"/>
    <w:rsid w:val="005A2D88"/>
    <w:rsid w:val="00AC3E39"/>
    <w:rsid w:val="00B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AF60"/>
  <w15:chartTrackingRefBased/>
  <w15:docId w15:val="{60C54A10-F11C-40FA-8141-F2F104D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9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0C90"/>
    <w:pPr>
      <w:spacing w:after="200"/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8570A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48570A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footer"/>
    <w:basedOn w:val="a"/>
    <w:link w:val="Char0"/>
    <w:uiPriority w:val="99"/>
    <w:unhideWhenUsed/>
    <w:rsid w:val="0048570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48570A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960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gmoraitidis</dc:creator>
  <cp:keywords/>
  <dc:description/>
  <cp:lastModifiedBy>gmoraitidis</cp:lastModifiedBy>
  <cp:revision>5</cp:revision>
  <dcterms:created xsi:type="dcterms:W3CDTF">2025-08-29T11:24:00Z</dcterms:created>
  <dcterms:modified xsi:type="dcterms:W3CDTF">2025-08-29T11:26:00Z</dcterms:modified>
</cp:coreProperties>
</file>