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2E" w:rsidRPr="0043392E" w:rsidRDefault="0043392E" w:rsidP="0043392E">
      <w:pPr>
        <w:shd w:val="clear" w:color="auto" w:fill="FAFAFA"/>
        <w:spacing w:after="0" w:line="240" w:lineRule="auto"/>
        <w:outlineLvl w:val="0"/>
        <w:rPr>
          <w:rFonts w:ascii="Helvetica" w:eastAsia="Times New Roman" w:hAnsi="Helvetica" w:cs="Helvetica"/>
          <w:color w:val="333333"/>
          <w:kern w:val="36"/>
          <w:sz w:val="35"/>
          <w:szCs w:val="35"/>
          <w:lang w:eastAsia="el-GR"/>
        </w:rPr>
      </w:pPr>
      <w:r w:rsidRPr="0043392E">
        <w:rPr>
          <w:rFonts w:ascii="Helvetica" w:eastAsia="Times New Roman" w:hAnsi="Helvetica" w:cs="Helvetica"/>
          <w:color w:val="333333"/>
          <w:kern w:val="36"/>
          <w:sz w:val="35"/>
          <w:szCs w:val="35"/>
          <w:lang w:eastAsia="el-GR"/>
        </w:rPr>
        <w:t>Νόμος 5172/2025</w:t>
      </w:r>
    </w:p>
    <w:p w:rsidR="0043392E" w:rsidRPr="0043392E" w:rsidRDefault="0043392E" w:rsidP="0043392E">
      <w:pPr>
        <w:shd w:val="clear" w:color="auto" w:fill="FAFAFA"/>
        <w:spacing w:after="0" w:line="240" w:lineRule="auto"/>
        <w:rPr>
          <w:rFonts w:ascii="Helvetica" w:eastAsia="Times New Roman" w:hAnsi="Helvetica" w:cs="Helvetica"/>
          <w:color w:val="333333"/>
          <w:sz w:val="24"/>
          <w:szCs w:val="24"/>
          <w:lang w:eastAsia="el-GR"/>
        </w:rPr>
      </w:pPr>
      <w:hyperlink r:id="rId4" w:tgtFrame="_blank" w:tooltip="ΦΕΚ Α 10/29.01.2025" w:history="1">
        <w:r w:rsidRPr="0043392E">
          <w:rPr>
            <w:rFonts w:ascii="Helvetica" w:eastAsia="Times New Roman" w:hAnsi="Helvetica" w:cs="Helvetica"/>
            <w:color w:val="2A6496"/>
            <w:sz w:val="24"/>
            <w:szCs w:val="24"/>
            <w:u w:val="single"/>
            <w:lang w:eastAsia="el-GR"/>
          </w:rPr>
          <w:t>ΦΕΚ</w:t>
        </w:r>
      </w:hyperlink>
    </w:p>
    <w:p w:rsidR="0043392E" w:rsidRPr="0043392E" w:rsidRDefault="0043392E" w:rsidP="0043392E">
      <w:pPr>
        <w:shd w:val="clear" w:color="auto" w:fill="FAFAFA"/>
        <w:spacing w:after="0" w:line="240" w:lineRule="auto"/>
        <w:rPr>
          <w:rFonts w:ascii="Helvetica" w:eastAsia="Times New Roman" w:hAnsi="Helvetica" w:cs="Helvetica"/>
          <w:color w:val="333333"/>
          <w:sz w:val="24"/>
          <w:szCs w:val="24"/>
          <w:lang w:eastAsia="el-GR"/>
        </w:rPr>
      </w:pPr>
      <w:hyperlink r:id="rId5" w:history="1">
        <w:r w:rsidRPr="0043392E">
          <w:rPr>
            <w:rFonts w:ascii="Helvetica" w:eastAsia="Times New Roman" w:hAnsi="Helvetica" w:cs="Helvetica"/>
            <w:color w:val="2A6496"/>
            <w:sz w:val="24"/>
            <w:szCs w:val="24"/>
            <w:u w:val="single"/>
            <w:lang w:eastAsia="el-GR"/>
          </w:rPr>
          <w:t>Αλλαγές που επέφερε</w:t>
        </w:r>
      </w:hyperlink>
    </w:p>
    <w:p w:rsidR="0043392E" w:rsidRPr="0043392E" w:rsidRDefault="0043392E" w:rsidP="0043392E">
      <w:pPr>
        <w:shd w:val="clear" w:color="auto" w:fill="FAFAFA"/>
        <w:spacing w:after="0" w:line="240" w:lineRule="auto"/>
        <w:rPr>
          <w:rFonts w:ascii="Helvetica" w:eastAsia="Times New Roman" w:hAnsi="Helvetica" w:cs="Helvetica"/>
          <w:color w:val="333333"/>
          <w:sz w:val="27"/>
          <w:szCs w:val="27"/>
          <w:lang w:eastAsia="el-GR"/>
        </w:rPr>
      </w:pPr>
      <w:r w:rsidRPr="0043392E">
        <w:rPr>
          <w:rFonts w:ascii="Helvetica" w:eastAsia="Times New Roman" w:hAnsi="Helvetica" w:cs="Helvetica"/>
          <w:color w:val="333333"/>
          <w:sz w:val="27"/>
          <w:szCs w:val="27"/>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p>
    <w:p w:rsidR="0043392E" w:rsidRPr="0043392E" w:rsidRDefault="0043392E" w:rsidP="0043392E">
      <w:pPr>
        <w:shd w:val="clear" w:color="auto" w:fill="FFFFFF"/>
        <w:spacing w:after="0" w:line="240" w:lineRule="auto"/>
        <w:rPr>
          <w:rFonts w:ascii="Helvetica" w:eastAsia="Times New Roman" w:hAnsi="Helvetica" w:cs="Helvetica"/>
          <w:color w:val="333333"/>
          <w:sz w:val="27"/>
          <w:szCs w:val="27"/>
          <w:lang w:eastAsia="el-GR"/>
        </w:rPr>
      </w:pPr>
      <w:r w:rsidRPr="0043392E">
        <w:rPr>
          <w:rFonts w:ascii="Helvetica" w:eastAsia="Times New Roman" w:hAnsi="Helvetica" w:cs="Helvetica"/>
          <w:color w:val="333333"/>
          <w:sz w:val="27"/>
          <w:szCs w:val="27"/>
          <w:lang w:eastAsia="el-GR"/>
        </w:rPr>
        <w:object w:dxaOrig="1440" w:dyaOrig="1440">
          <v:shape id="_x0000_i1029" type="#_x0000_t75" style="width:1in;height:18pt" o:ole="">
            <v:imagedata r:id="rId6" o:title=""/>
          </v:shape>
          <w:control r:id="rId8" w:name="DefaultOcxName1" w:shapeid="_x0000_i1029"/>
        </w:object>
      </w:r>
    </w:p>
    <w:p w:rsidR="0043392E" w:rsidRPr="0043392E" w:rsidRDefault="0043392E" w:rsidP="0043392E">
      <w:pPr>
        <w:shd w:val="clear" w:color="auto" w:fill="FFFFFF"/>
        <w:spacing w:after="150" w:line="240" w:lineRule="auto"/>
        <w:jc w:val="center"/>
        <w:rPr>
          <w:rFonts w:ascii="Helvetica" w:eastAsia="Times New Roman" w:hAnsi="Helvetica" w:cs="Helvetica"/>
          <w:color w:val="333333"/>
          <w:sz w:val="27"/>
          <w:szCs w:val="27"/>
          <w:lang w:eastAsia="el-GR"/>
        </w:rPr>
      </w:pPr>
      <w:r w:rsidRPr="0043392E">
        <w:rPr>
          <w:rFonts w:ascii="Helvetica" w:eastAsia="Times New Roman" w:hAnsi="Helvetica" w:cs="Helvetica"/>
          <w:color w:val="FFFFFF"/>
          <w:sz w:val="30"/>
          <w:szCs w:val="30"/>
          <w:shd w:val="clear" w:color="auto" w:fill="2A6496"/>
          <w:lang w:eastAsia="el-GR"/>
        </w:rPr>
        <w:t>AI</w:t>
      </w:r>
    </w:p>
    <w:p w:rsidR="0043392E" w:rsidRPr="0043392E" w:rsidRDefault="0043392E" w:rsidP="0043392E">
      <w:pPr>
        <w:shd w:val="clear" w:color="auto" w:fill="FFFFFF"/>
        <w:spacing w:after="0" w:line="240" w:lineRule="auto"/>
        <w:jc w:val="center"/>
        <w:rPr>
          <w:rFonts w:ascii="Helvetica" w:eastAsia="Times New Roman" w:hAnsi="Helvetica" w:cs="Helvetica"/>
          <w:color w:val="666666"/>
          <w:sz w:val="27"/>
          <w:szCs w:val="27"/>
          <w:lang w:eastAsia="el-GR"/>
        </w:rPr>
      </w:pPr>
      <w:r w:rsidRPr="0043392E">
        <w:rPr>
          <w:rFonts w:ascii="Helvetica" w:eastAsia="Times New Roman" w:hAnsi="Helvetica" w:cs="Helvetica"/>
          <w:b/>
          <w:bCs/>
          <w:color w:val="666666"/>
          <w:sz w:val="27"/>
          <w:szCs w:val="27"/>
          <w:lang w:eastAsia="el-GR"/>
        </w:rPr>
        <w:t>Άρθρο 95</w:t>
      </w:r>
    </w:p>
    <w:p w:rsidR="0043392E" w:rsidRPr="0043392E" w:rsidRDefault="0043392E" w:rsidP="0043392E">
      <w:pPr>
        <w:shd w:val="clear" w:color="auto" w:fill="FFFFFF"/>
        <w:spacing w:line="240" w:lineRule="auto"/>
        <w:jc w:val="center"/>
        <w:rPr>
          <w:rFonts w:ascii="Helvetica" w:eastAsia="Times New Roman" w:hAnsi="Helvetica" w:cs="Helvetica"/>
          <w:color w:val="666666"/>
          <w:sz w:val="27"/>
          <w:szCs w:val="27"/>
          <w:lang w:eastAsia="el-GR"/>
        </w:rPr>
      </w:pPr>
      <w:r w:rsidRPr="0043392E">
        <w:rPr>
          <w:rFonts w:ascii="Helvetica" w:eastAsia="Times New Roman" w:hAnsi="Helvetica" w:cs="Helvetica"/>
          <w:b/>
          <w:bCs/>
          <w:color w:val="666666"/>
          <w:sz w:val="27"/>
          <w:szCs w:val="27"/>
          <w:lang w:eastAsia="el-GR"/>
        </w:rPr>
        <w:t>Απογραφή υφιστάμενων δραστηριοτήτων στο Ολοκληρωμένο Πληροφοριακό Σύστημα Άσκησης Δραστηριοτήτων και Ελέγχου, ανάρτηση δικαιολογητικών γνωστοποίησης και ρύθμιση ζητημάτων προστασίας δεδομένων προσωπικού χαρακτήρα Προσθήκη άρθρων 14Α και 14Β στον ν. 4442/2016</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b/>
          <w:bCs/>
          <w:color w:val="666666"/>
          <w:sz w:val="27"/>
          <w:szCs w:val="27"/>
          <w:lang w:eastAsia="el-GR"/>
        </w:rPr>
        <w:t>1. </w:t>
      </w:r>
      <w:r w:rsidRPr="0043392E">
        <w:rPr>
          <w:rFonts w:ascii="Helvetica" w:eastAsia="Times New Roman" w:hAnsi="Helvetica" w:cs="Helvetica"/>
          <w:color w:val="666666"/>
          <w:sz w:val="27"/>
          <w:szCs w:val="27"/>
          <w:lang w:eastAsia="el-GR"/>
        </w:rPr>
        <w:t>Στον ν. 4442/2016 (Α’ 230) προστίθεται άρθρο 14Α ως εξής:</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«Άρθρο 14Α Απογραφή υφιστάμενων δραστηριοτήτων στο Ολοκληρωμένο Πληροφοριακό Σύστημα Άσκησης Δραστηριοτήτων και Ελέγχου</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 xml:space="preserve">1. Έως την 31η Δεκεμβρίου 2025 όσοι ασκούν δραστηριότητες που έχουν υπαχθεί στα κεφάλαια του Ειδικού Μέρους του παρόντος προβαίνουν σε απογραφή της ασκούμενης δραστηριότητας και των βασικών στοιχείων της στο Ολοκληρωμένο Πληροφοριακό Σύστημα Άσκησης Δραστηριοτήτων και Ελέγχων (ΟΠΣ-ΑΔΕ) του άρθρου 14, η οποία συνοδεύεται από το σχετικό αποδεικτικό </w:t>
      </w:r>
      <w:proofErr w:type="spellStart"/>
      <w:r w:rsidRPr="0043392E">
        <w:rPr>
          <w:rFonts w:ascii="Helvetica" w:eastAsia="Times New Roman" w:hAnsi="Helvetica" w:cs="Helvetica"/>
          <w:color w:val="666666"/>
          <w:sz w:val="27"/>
          <w:szCs w:val="27"/>
          <w:lang w:eastAsia="el-GR"/>
        </w:rPr>
        <w:t>αδειοδότησης</w:t>
      </w:r>
      <w:proofErr w:type="spellEnd"/>
      <w:r w:rsidRPr="0043392E">
        <w:rPr>
          <w:rFonts w:ascii="Helvetica" w:eastAsia="Times New Roman" w:hAnsi="Helvetica" w:cs="Helvetica"/>
          <w:color w:val="666666"/>
          <w:sz w:val="27"/>
          <w:szCs w:val="27"/>
          <w:lang w:eastAsia="el-GR"/>
        </w:rPr>
        <w:t xml:space="preserve"> της δραστηριότητας. Η υποχρέωση απογραφής ισχύει τόσο για τις δραστηριότητες που λειτουργούν με έγκριση ή γνωστοποίηση σύμφωνα με τον παρόντα, όσο και για τις δραστηριότητες που εξακολουθούν να λειτουργούν με αποδεικτικό </w:t>
      </w:r>
      <w:proofErr w:type="spellStart"/>
      <w:r w:rsidRPr="0043392E">
        <w:rPr>
          <w:rFonts w:ascii="Helvetica" w:eastAsia="Times New Roman" w:hAnsi="Helvetica" w:cs="Helvetica"/>
          <w:color w:val="666666"/>
          <w:sz w:val="27"/>
          <w:szCs w:val="27"/>
          <w:lang w:eastAsia="el-GR"/>
        </w:rPr>
        <w:t>αδειοδότησης</w:t>
      </w:r>
      <w:proofErr w:type="spellEnd"/>
      <w:r w:rsidRPr="0043392E">
        <w:rPr>
          <w:rFonts w:ascii="Helvetica" w:eastAsia="Times New Roman" w:hAnsi="Helvetica" w:cs="Helvetica"/>
          <w:color w:val="666666"/>
          <w:sz w:val="27"/>
          <w:szCs w:val="27"/>
          <w:lang w:eastAsia="el-GR"/>
        </w:rPr>
        <w:t xml:space="preserve"> σύμφωνα με το θεσμικό πλαίσιο που ίσχυε πριν από τον παρόντα. Η απογραφή γίνεται είτε με τον τύπο της γνωστοποίησης είτε με τον τύπο της έγκρισης, ανάλογα με το καθεστώς του παρόντος, στο οποίο υπάγεται η οικεία δραστηριότητα. Ο φορέας της δραστηριότητας κατά την απογραφή αποτυπώνει στο πληροφοριακό σύστημα τα στοιχεία της δραστηριότητας, όπως αναγράφονται στο αποδεικτικό </w:t>
      </w:r>
      <w:proofErr w:type="spellStart"/>
      <w:r w:rsidRPr="0043392E">
        <w:rPr>
          <w:rFonts w:ascii="Helvetica" w:eastAsia="Times New Roman" w:hAnsi="Helvetica" w:cs="Helvetica"/>
          <w:color w:val="666666"/>
          <w:sz w:val="27"/>
          <w:szCs w:val="27"/>
          <w:lang w:eastAsia="el-GR"/>
        </w:rPr>
        <w:t>αδειοδότησης</w:t>
      </w:r>
      <w:proofErr w:type="spellEnd"/>
      <w:r w:rsidRPr="0043392E">
        <w:rPr>
          <w:rFonts w:ascii="Helvetica" w:eastAsia="Times New Roman" w:hAnsi="Helvetica" w:cs="Helvetica"/>
          <w:color w:val="666666"/>
          <w:sz w:val="27"/>
          <w:szCs w:val="27"/>
          <w:lang w:eastAsia="el-GR"/>
        </w:rPr>
        <w:t xml:space="preserve">. Αν μετά από την απογραφή διαπιστωθεί διαφορά μεταξύ των στοιχείων της απογραφής και των στοιχείων που περιλαμβάνονται στο αποδεικτικό </w:t>
      </w:r>
      <w:proofErr w:type="spellStart"/>
      <w:r w:rsidRPr="0043392E">
        <w:rPr>
          <w:rFonts w:ascii="Helvetica" w:eastAsia="Times New Roman" w:hAnsi="Helvetica" w:cs="Helvetica"/>
          <w:color w:val="666666"/>
          <w:sz w:val="27"/>
          <w:szCs w:val="27"/>
          <w:lang w:eastAsia="el-GR"/>
        </w:rPr>
        <w:t>αδειοδότησης</w:t>
      </w:r>
      <w:proofErr w:type="spellEnd"/>
      <w:r w:rsidRPr="0043392E">
        <w:rPr>
          <w:rFonts w:ascii="Helvetica" w:eastAsia="Times New Roman" w:hAnsi="Helvetica" w:cs="Helvetica"/>
          <w:color w:val="666666"/>
          <w:sz w:val="27"/>
          <w:szCs w:val="27"/>
          <w:lang w:eastAsia="el-GR"/>
        </w:rPr>
        <w:t xml:space="preserve">, υπερισχύουν τα στοιχεία του αποδεικτικού </w:t>
      </w:r>
      <w:proofErr w:type="spellStart"/>
      <w:r w:rsidRPr="0043392E">
        <w:rPr>
          <w:rFonts w:ascii="Helvetica" w:eastAsia="Times New Roman" w:hAnsi="Helvetica" w:cs="Helvetica"/>
          <w:color w:val="666666"/>
          <w:sz w:val="27"/>
          <w:szCs w:val="27"/>
          <w:lang w:eastAsia="el-GR"/>
        </w:rPr>
        <w:t>αδειοδότησης</w:t>
      </w:r>
      <w:proofErr w:type="spellEnd"/>
      <w:r w:rsidRPr="0043392E">
        <w:rPr>
          <w:rFonts w:ascii="Helvetica" w:eastAsia="Times New Roman" w:hAnsi="Helvetica" w:cs="Helvetica"/>
          <w:color w:val="666666"/>
          <w:sz w:val="27"/>
          <w:szCs w:val="27"/>
          <w:lang w:eastAsia="el-GR"/>
        </w:rPr>
        <w:t>. Οι δραστηριότητες για τις οποίες έχει υποβληθεί γνωστοποίηση μέσω του ηλεκτρονικού συστήματος «www.notifybusiness.gov.gr» απαλλάσσονται από την υποχρέωση απογραφής, εκτός από τις εξορυκτικές δραστηριότητες των Κεφαλαίων ΙΒ’ και ΙΓ’ του παρόντος.</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2. Μετά την παρέλευση της προθεσμίας του πρώτου εδαφίου της παρ. 1, για να γίνει απογραφή καταβάλλεται παράβολο διακοσίων (200) ευρώ. Το σύνολο των εσόδων από το παράβολο αποτελεί έσοδο του κρατικού προϋπολογισμού και εμφανίζεται στον Αναλυτικό Λογαριασμό Εσόδων (ΑΛΕ) 1450113001 «Παράβολα για την άσκηση οικονομικής δραστηριότητας υπό καθεστώς γνωστοποίησης ή και έγκρισης». Ο φορέας της οικονομικής δραστηριότητας προμηθεύεται το παράβολο ηλεκτρονικά μέσω της εφαρμογής «e-Παράβολο», εφόσον έχει ενεργοποιηθεί η σχετική δυνατότητα.</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lastRenderedPageBreak/>
        <w:t>3. Ειδικά για τις κολυμβητικές δεξαμενές εντός ειδικών τουριστικών υποδομών και για τις κολυμβητικές δεξαμενές εντός τουριστικών καταλυμάτων που υπάγονται σε αυτοτελή γνωστοποίηση, ανεξάρτητη από αυτή του τουριστικού καταλύματος, σύμφωνα με τον παρόντα, δεν εφαρμόζονται οι παρ. 1 και 2 και δεν γίνεται απογραφή, αλλά γίνεται γνωστοποίηση, σύμφωνα με τον παρόντα νόμο και τις κατ’ εξουσιοδότηση αυτού κανονιστικές πράξεις.»</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b/>
          <w:bCs/>
          <w:color w:val="666666"/>
          <w:sz w:val="27"/>
          <w:szCs w:val="27"/>
          <w:lang w:eastAsia="el-GR"/>
        </w:rPr>
        <w:t>2. </w:t>
      </w:r>
      <w:r w:rsidRPr="0043392E">
        <w:rPr>
          <w:rFonts w:ascii="Helvetica" w:eastAsia="Times New Roman" w:hAnsi="Helvetica" w:cs="Helvetica"/>
          <w:color w:val="666666"/>
          <w:sz w:val="27"/>
          <w:szCs w:val="27"/>
          <w:lang w:eastAsia="el-GR"/>
        </w:rPr>
        <w:t>Στον ν. 4442/2016 προστίθεται άρθρο 14Β ως εξής:</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«Άρθρο 14Β Ανάρτηση δικαιολογητικών γνωστοποίησης, δημοσιότητα και ρύθμιση ζητημάτων προστασίας δεδομένων προσωπικού χαρακτήρα</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1. Από τη θέση σε λειτουργία του Ολοκληρωμένου Πληροφοριακού Συστήματος Άσκησης Δραστηριοτήτων και Ελέγχων (ΟΠΣ-ΑΔΕ) του άρθρου 14, ο φορέας της δραστηριότητας που υπάγεται σε γνωστοποίηση αναρτά τα απαραίτητα για τη γνωστοποίηση δικαιολογητικά. Με διαπιστωτική πράξη του Υπουργού Ανάπτυξης καταγράφονται οι διατάξεις νόμου και κανονιστικών πράξεων που παύουν να ισχύουν από τη δημοσίευση του παρόντος σύμφωνα με την παρούσα.</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 xml:space="preserve">2. Οι φορείς δραστηριοτήτων που κατά τη θέση σε λειτουργία του ΟΠΣ-ΑΔΕ έχουν υποβάλει για τη λειτουργία τους γνωστοποίηση σύμφωνα με τον παρόντα αναρτούν στο ΟΠΣ-ΑΔΕ τα απαραίτητα για τη γνωστοποίηση δικαιολογητικά έως την 31η Δεκεμβρίου 2025. Αν τα δικαιολογητικά δεν αναρτηθούν εμπρόθεσμα, επιβάλλονται οι προβλεπόμενες για κάθε οικονομική δραστηριότητα κυρώσεις περί έλλειψης δικαιολογητικών. Η υποχρέωση ανάρτησης δεν ισχύει για τις δραστηριότητες που σύμφωνα με το Ειδικό Μέρος εξακολουθούν να λειτουργούν με βάση αποδεικτικό </w:t>
      </w:r>
      <w:proofErr w:type="spellStart"/>
      <w:r w:rsidRPr="0043392E">
        <w:rPr>
          <w:rFonts w:ascii="Helvetica" w:eastAsia="Times New Roman" w:hAnsi="Helvetica" w:cs="Helvetica"/>
          <w:color w:val="666666"/>
          <w:sz w:val="27"/>
          <w:szCs w:val="27"/>
          <w:lang w:eastAsia="el-GR"/>
        </w:rPr>
        <w:t>αδειοδότησης</w:t>
      </w:r>
      <w:proofErr w:type="spellEnd"/>
      <w:r w:rsidRPr="0043392E">
        <w:rPr>
          <w:rFonts w:ascii="Helvetica" w:eastAsia="Times New Roman" w:hAnsi="Helvetica" w:cs="Helvetica"/>
          <w:color w:val="666666"/>
          <w:sz w:val="27"/>
          <w:szCs w:val="27"/>
          <w:lang w:eastAsia="el-GR"/>
        </w:rPr>
        <w:t xml:space="preserve"> που προβλέπεται από </w:t>
      </w:r>
      <w:proofErr w:type="spellStart"/>
      <w:r w:rsidRPr="0043392E">
        <w:rPr>
          <w:rFonts w:ascii="Helvetica" w:eastAsia="Times New Roman" w:hAnsi="Helvetica" w:cs="Helvetica"/>
          <w:color w:val="666666"/>
          <w:sz w:val="27"/>
          <w:szCs w:val="27"/>
          <w:lang w:eastAsia="el-GR"/>
        </w:rPr>
        <w:t>προϊσχύσαν</w:t>
      </w:r>
      <w:proofErr w:type="spellEnd"/>
      <w:r w:rsidRPr="0043392E">
        <w:rPr>
          <w:rFonts w:ascii="Helvetica" w:eastAsia="Times New Roman" w:hAnsi="Helvetica" w:cs="Helvetica"/>
          <w:color w:val="666666"/>
          <w:sz w:val="27"/>
          <w:szCs w:val="27"/>
          <w:lang w:eastAsia="el-GR"/>
        </w:rPr>
        <w:t xml:space="preserve"> θεσμικό πλαίσιο.</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 xml:space="preserve">3. Τα στοιχεία των εγκρίσεων που εκδίδονται και των γνωστοποιήσεων που υποβάλλονται για την άσκηση των δραστηριοτήτων που έχουν υπαχθεί στο Ειδικό Μέρος και αφορούν το όνομα και τον Αριθμό Φορολογικού Μητρώου του φορέα άσκησης της δραστηριότητας, τη διεύθυνση του τόπου άσκησης και το είδος της οικονομικής δραστηριότητας ή των οικονομικών δραστηριοτήτων, δημοσιοποιούνται μέσω του ΟΠΣ-ΑΔΕ. Όταν καταστεί τεχνικά εφικτό, η δημοσιοποίηση μπορεί να περιλαμβάνει και επιπρόσθετες πληροφορίες, ιδίως για την εγκατάσταση και τις ακολουθούμενες παραγωγικές διαδικασίες, καθώς και δεδομένα, ιδίως για τον νόμιμο εκπρόσωπο ή τον υπεύθυνο λειτουργίας της οικονομικής δραστηριότητας, τηρουμένης της αρχής της ελαχιστοποίησης των δεδομένων. Η πρόσβαση των πολιτών στις εγκρίσεις και γνωστοποιήσεις γίνεται επιπλέον σύμφωνα με το άρθρο 5 του Κώδικα Διοικητικής Διαδικασίας (ν. 2690/1999, Α’ 45) και την παρ. 9 του άρθρου 6 του παρόντος με ευθύνη της </w:t>
      </w:r>
      <w:proofErr w:type="spellStart"/>
      <w:r w:rsidRPr="0043392E">
        <w:rPr>
          <w:rFonts w:ascii="Helvetica" w:eastAsia="Times New Roman" w:hAnsi="Helvetica" w:cs="Helvetica"/>
          <w:color w:val="666666"/>
          <w:sz w:val="27"/>
          <w:szCs w:val="27"/>
          <w:lang w:eastAsia="el-GR"/>
        </w:rPr>
        <w:t>αδειοδοτούσας</w:t>
      </w:r>
      <w:proofErr w:type="spellEnd"/>
      <w:r w:rsidRPr="0043392E">
        <w:rPr>
          <w:rFonts w:ascii="Helvetica" w:eastAsia="Times New Roman" w:hAnsi="Helvetica" w:cs="Helvetica"/>
          <w:color w:val="666666"/>
          <w:sz w:val="27"/>
          <w:szCs w:val="27"/>
          <w:lang w:eastAsia="el-GR"/>
        </w:rPr>
        <w:t xml:space="preserve"> αρχής και της αρμόδιας για τη γνωστοποίηση αρχής αντίστοιχα.</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 xml:space="preserve">4. Η Γενική Γραμματεία Βιομηχανίας του Υπουργείου Ανάπτυξης υπέχει θέση υπευθύνου επεξεργασίας για τα δεδομένα προσωπικού χαρακτήρα τα οποία συλλέγονται και υποβάλλονται σε επεξεργασία μέσω του ΟΠΣ-ΑΔΕ, κατά την έννοια της παρ. 7 του </w:t>
      </w:r>
      <w:r w:rsidRPr="0043392E">
        <w:rPr>
          <w:rFonts w:ascii="Helvetica" w:eastAsia="Times New Roman" w:hAnsi="Helvetica" w:cs="Helvetica"/>
          <w:color w:val="666666"/>
          <w:sz w:val="27"/>
          <w:szCs w:val="27"/>
          <w:lang w:eastAsia="el-GR"/>
        </w:rPr>
        <w:lastRenderedPageBreak/>
        <w:t>άρθρου 4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Γ.Κ.Π.Δ.) (L 119).</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 xml:space="preserve">5. Κατά την επεξεργασία των δεδομένων προσωπικού χαρακτήρα, η Γενική Γραμματεία Βιομηχανίας, ως υπεύθυνη επεξεργασίας, λαμβάνει όλα τα απαραίτητα τεχνικά και οργανωτικά μέτρα για την ασφάλεια των δεδομένων αυτών, ενεργώντας σύμφωνα με το </w:t>
      </w:r>
      <w:proofErr w:type="spellStart"/>
      <w:r w:rsidRPr="0043392E">
        <w:rPr>
          <w:rFonts w:ascii="Helvetica" w:eastAsia="Times New Roman" w:hAnsi="Helvetica" w:cs="Helvetica"/>
          <w:color w:val="666666"/>
          <w:sz w:val="27"/>
          <w:szCs w:val="27"/>
          <w:lang w:eastAsia="el-GR"/>
        </w:rPr>
        <w:t>ενωσιακό</w:t>
      </w:r>
      <w:proofErr w:type="spellEnd"/>
      <w:r w:rsidRPr="0043392E">
        <w:rPr>
          <w:rFonts w:ascii="Helvetica" w:eastAsia="Times New Roman" w:hAnsi="Helvetica" w:cs="Helvetica"/>
          <w:color w:val="666666"/>
          <w:sz w:val="27"/>
          <w:szCs w:val="27"/>
          <w:lang w:eastAsia="el-GR"/>
        </w:rPr>
        <w:t xml:space="preserve"> και εθνικό δίκαιο και, ιδίως, σύμφωνα με τον Γ.Κ.Π.Δ., τον ν. 4624/2019 (Α’ 137) και την πολιτική προστασίας προσωπικών δεδομένων του Υπουργείου Ανάπτυξης. Η επεξεργασία και αποθήκευση των δεδομένων γίνεται σε παραχωρημένους προς τη Γενική Γραμματεία Βιομηχανίας εικονικούς εξυπηρετητές, στους οποίους έχει το αποκλειστικό δικαίωμα χρήσης, μέσω της Υπηρεσίας Κυβερνητικού Νέφους. Επίσης για λόγους παρακολούθησης της ορθής λειτουργίας του ΟΠΣ-ΑΔΕ και ασφάλειας των </w:t>
      </w:r>
      <w:proofErr w:type="spellStart"/>
      <w:r w:rsidRPr="0043392E">
        <w:rPr>
          <w:rFonts w:ascii="Helvetica" w:eastAsia="Times New Roman" w:hAnsi="Helvetica" w:cs="Helvetica"/>
          <w:color w:val="666666"/>
          <w:sz w:val="27"/>
          <w:szCs w:val="27"/>
          <w:lang w:eastAsia="el-GR"/>
        </w:rPr>
        <w:t>καταχωρούμενων</w:t>
      </w:r>
      <w:proofErr w:type="spellEnd"/>
      <w:r w:rsidRPr="0043392E">
        <w:rPr>
          <w:rFonts w:ascii="Helvetica" w:eastAsia="Times New Roman" w:hAnsi="Helvetica" w:cs="Helvetica"/>
          <w:color w:val="666666"/>
          <w:sz w:val="27"/>
          <w:szCs w:val="27"/>
          <w:lang w:eastAsia="el-GR"/>
        </w:rPr>
        <w:t xml:space="preserve"> δεδομένων και κατ’ ελάχιστον, για την καταγραφή και παρακολούθηση των προσβάσεων, τη διασφάλιση ιχνηλασιμότητας και την προστασία των διακινούμενων δεδομένων από κάθε παραβίαση, καθώς και από σκόπιμη ή τυχαία απειλή, συλλέγονται και τηρούνται για δέκα (10) έτη </w:t>
      </w:r>
      <w:proofErr w:type="spellStart"/>
      <w:r w:rsidRPr="0043392E">
        <w:rPr>
          <w:rFonts w:ascii="Helvetica" w:eastAsia="Times New Roman" w:hAnsi="Helvetica" w:cs="Helvetica"/>
          <w:color w:val="666666"/>
          <w:sz w:val="27"/>
          <w:szCs w:val="27"/>
          <w:lang w:eastAsia="el-GR"/>
        </w:rPr>
        <w:t>μεταδεδομένα</w:t>
      </w:r>
      <w:proofErr w:type="spellEnd"/>
      <w:r w:rsidRPr="0043392E">
        <w:rPr>
          <w:rFonts w:ascii="Helvetica" w:eastAsia="Times New Roman" w:hAnsi="Helvetica" w:cs="Helvetica"/>
          <w:color w:val="666666"/>
          <w:sz w:val="27"/>
          <w:szCs w:val="27"/>
          <w:lang w:eastAsia="el-GR"/>
        </w:rPr>
        <w:t xml:space="preserve"> και αρχεία καταγραφής όλων των πιστοποιημένων χρηστών του ΟΠΣ-ΑΔΕ και ειδικότερα η ταυτότητα της συνδεόμενης στο διαδίκτυο συσκευής (διεύθυνση διαδικτυακού πρωτοκόλλου), η τεχνολογία έξυπνης κινητής συσκευής, η ώρα σύνδεσης και το αναλυτικό ιστορικό κινήσεων-μεταβολών.</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 xml:space="preserve">6. Δημόσιοι φορείς που επεξεργάζονται δεδομένα προσωπικού χαρακτήρα μέσω του ΟΠΣ-ΑΔΕ, στο πλαίσιο των αρμοδιοτήτων τους, και, ιδίως, οι </w:t>
      </w:r>
      <w:proofErr w:type="spellStart"/>
      <w:r w:rsidRPr="0043392E">
        <w:rPr>
          <w:rFonts w:ascii="Helvetica" w:eastAsia="Times New Roman" w:hAnsi="Helvetica" w:cs="Helvetica"/>
          <w:color w:val="666666"/>
          <w:sz w:val="27"/>
          <w:szCs w:val="27"/>
          <w:lang w:eastAsia="el-GR"/>
        </w:rPr>
        <w:t>αδειοδοτούσες</w:t>
      </w:r>
      <w:proofErr w:type="spellEnd"/>
      <w:r w:rsidRPr="0043392E">
        <w:rPr>
          <w:rFonts w:ascii="Helvetica" w:eastAsia="Times New Roman" w:hAnsi="Helvetica" w:cs="Helvetica"/>
          <w:color w:val="666666"/>
          <w:sz w:val="27"/>
          <w:szCs w:val="27"/>
          <w:lang w:eastAsia="el-GR"/>
        </w:rPr>
        <w:t xml:space="preserve">, οι αρμόδιες για τη γνωστοποίηση και οι εποπτικές αρχές επέχουν αυτοτελώς θέση υπευθύνου επεξεργασίας. Για τον σκοπό αυτόν, αναλαμβάνουν την επεξεργασία των προσωπικών δεδομένων που συλλέγονται υπό συνθήκες που διασφαλίζουν την ακεραιότητα, την εμπιστευτικότητα και τη διαθεσιμότητα των δεδομένων. Στο πλαίσιο αυτό, λαμβάνουν και τηρούν διαρκώς τα κατάλληλα και αναγκαία τεχνικά και οργανωτικά μέτρα ασφάλειας των δεδομένων, ενεργώντας σύμφωνα με το </w:t>
      </w:r>
      <w:proofErr w:type="spellStart"/>
      <w:r w:rsidRPr="0043392E">
        <w:rPr>
          <w:rFonts w:ascii="Helvetica" w:eastAsia="Times New Roman" w:hAnsi="Helvetica" w:cs="Helvetica"/>
          <w:color w:val="666666"/>
          <w:sz w:val="27"/>
          <w:szCs w:val="27"/>
          <w:lang w:eastAsia="el-GR"/>
        </w:rPr>
        <w:t>ενωσιακό</w:t>
      </w:r>
      <w:proofErr w:type="spellEnd"/>
      <w:r w:rsidRPr="0043392E">
        <w:rPr>
          <w:rFonts w:ascii="Helvetica" w:eastAsia="Times New Roman" w:hAnsi="Helvetica" w:cs="Helvetica"/>
          <w:color w:val="666666"/>
          <w:sz w:val="27"/>
          <w:szCs w:val="27"/>
          <w:lang w:eastAsia="el-GR"/>
        </w:rPr>
        <w:t xml:space="preserve"> και εθνικό δίκαιο και, ιδίως, σύμφωνα με τον Γ.Κ.Π.Δ. και τον ν. 4624/2019.</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7. Αποδέκτες των δεδομένων προσωπικού χαρακτήρα που αποτελούν αντικείμενο επεξεργασίας μέσω του ΟΠΣ-ΑΔΕ, κατά την έννοια της παρ. 9 του άρθρου 4 του Γ.Κ.Π.Δ., είναι οι δημόσιες αρχές που αποκτούν πρόσβαση στο πλαίσιο των αρμοδιοτήτων τους δια των πιστοποιημένων από αυτές χρηστών του συστήματος.</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 xml:space="preserve">8. Μέσω του ΟΠΣ-ΑΔΕ συλλέγονται δεδομένα του φορέα της οικονομικής δραστηριότητας, του </w:t>
      </w:r>
      <w:proofErr w:type="spellStart"/>
      <w:r w:rsidRPr="0043392E">
        <w:rPr>
          <w:rFonts w:ascii="Helvetica" w:eastAsia="Times New Roman" w:hAnsi="Helvetica" w:cs="Helvetica"/>
          <w:color w:val="666666"/>
          <w:sz w:val="27"/>
          <w:szCs w:val="27"/>
          <w:lang w:eastAsia="el-GR"/>
        </w:rPr>
        <w:t>νομίμου</w:t>
      </w:r>
      <w:proofErr w:type="spellEnd"/>
      <w:r w:rsidRPr="0043392E">
        <w:rPr>
          <w:rFonts w:ascii="Helvetica" w:eastAsia="Times New Roman" w:hAnsi="Helvetica" w:cs="Helvetica"/>
          <w:color w:val="666666"/>
          <w:sz w:val="27"/>
          <w:szCs w:val="27"/>
          <w:lang w:eastAsia="el-GR"/>
        </w:rPr>
        <w:t xml:space="preserve"> εκπροσώπου του και τρίτων, τα οποία ορίζονται στον παρόντα. Τα στοιχεία και δεδομένα συλλέγονται απευθείας από τον φορέα της οικονομικής δραστηριότητας, από δημόσιες αρχές και από πληροφοριακά συστήματα των αρχών του δημόσιου τομέα. Όλες οι απαιτούμενες </w:t>
      </w:r>
      <w:proofErr w:type="spellStart"/>
      <w:r w:rsidRPr="0043392E">
        <w:rPr>
          <w:rFonts w:ascii="Helvetica" w:eastAsia="Times New Roman" w:hAnsi="Helvetica" w:cs="Helvetica"/>
          <w:color w:val="666666"/>
          <w:sz w:val="27"/>
          <w:szCs w:val="27"/>
          <w:lang w:eastAsia="el-GR"/>
        </w:rPr>
        <w:t>διαλειτουργικότητες</w:t>
      </w:r>
      <w:proofErr w:type="spellEnd"/>
      <w:r w:rsidRPr="0043392E">
        <w:rPr>
          <w:rFonts w:ascii="Helvetica" w:eastAsia="Times New Roman" w:hAnsi="Helvetica" w:cs="Helvetica"/>
          <w:color w:val="666666"/>
          <w:sz w:val="27"/>
          <w:szCs w:val="27"/>
          <w:lang w:eastAsia="el-GR"/>
        </w:rPr>
        <w:t xml:space="preserve"> διασφαλίζονται μέσω του Κέντρου </w:t>
      </w:r>
      <w:proofErr w:type="spellStart"/>
      <w:r w:rsidRPr="0043392E">
        <w:rPr>
          <w:rFonts w:ascii="Helvetica" w:eastAsia="Times New Roman" w:hAnsi="Helvetica" w:cs="Helvetica"/>
          <w:color w:val="666666"/>
          <w:sz w:val="27"/>
          <w:szCs w:val="27"/>
          <w:lang w:eastAsia="el-GR"/>
        </w:rPr>
        <w:t>Διαλειτουργικότητας</w:t>
      </w:r>
      <w:proofErr w:type="spellEnd"/>
      <w:r w:rsidRPr="0043392E">
        <w:rPr>
          <w:rFonts w:ascii="Helvetica" w:eastAsia="Times New Roman" w:hAnsi="Helvetica" w:cs="Helvetica"/>
          <w:color w:val="666666"/>
          <w:sz w:val="27"/>
          <w:szCs w:val="27"/>
          <w:lang w:eastAsia="el-GR"/>
        </w:rPr>
        <w:t xml:space="preserve"> της Γενικής Γραμματείας Πληροφοριακών Συστημάτων και Ψηφιακής Διακυβέρνησης του Υπουργείου Ψηφιακής Διακυβέρνησης, </w:t>
      </w:r>
      <w:r w:rsidRPr="0043392E">
        <w:rPr>
          <w:rFonts w:ascii="Helvetica" w:eastAsia="Times New Roman" w:hAnsi="Helvetica" w:cs="Helvetica"/>
          <w:color w:val="666666"/>
          <w:sz w:val="27"/>
          <w:szCs w:val="27"/>
          <w:lang w:eastAsia="el-GR"/>
        </w:rPr>
        <w:lastRenderedPageBreak/>
        <w:t>σύμφωνα με το άρθρο 84 του ν. 4727/2020 (Α’ 184) και το άρθρο 47 του ν. 4623/2019 (Α’ 134).</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9. Η Γενική Γραμματεία Βιομηχανίας του Υπουργείου Ανάπτυξης και κάθε δημόσιος φορέας που επέχει αυτοτελώς θέση υπευθύνου ικανοποιούν και διευκολύνουν την άσκηση των προβλεπόμενων στον Γ.Κ.Π.Δ. δικαιωμάτων των υποκειμένων των δεδομένων ως προς τη χρήση του ΟΠΣ-ΑΔΕ και των υπηρεσιών του, εφόσον προσφέρεται δυνατότητα πραγματικής άσκησης στο πλαίσιο λειτουργίας του Συστήματος. Η Γενική Γραμματεία Βιομηχανίας παρέχει σαφή σχετική ενημέρωση στους χρήστες του Συστήματος κατά την εγγραφή και είσοδό τους σε αυτό.</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color w:val="666666"/>
          <w:sz w:val="27"/>
          <w:szCs w:val="27"/>
          <w:lang w:eastAsia="el-GR"/>
        </w:rPr>
        <w:t>10. Τα δεδομένα προσωπικού χαρακτήρα τηρούνται για όσο χρόνο απαιτείται για την εκπλήρωση των σκοπών του παρόντος άρθρου και μέχρι δέκα (10) έτη μετά τη λήξη της λειτουργίας της οικονομικής δραστηριότητας. Στη συνέχεια αρχειοθετούνται προς το δημόσιο συμφέρον για ιστορικούς ή στατιστικούς λόγους σύμφωνα με το άρθρο 29 του ν. 4624/2019.»</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b/>
          <w:bCs/>
          <w:color w:val="666666"/>
          <w:sz w:val="27"/>
          <w:szCs w:val="27"/>
          <w:lang w:eastAsia="el-GR"/>
        </w:rPr>
        <w:t>3. </w:t>
      </w:r>
      <w:r w:rsidRPr="0043392E">
        <w:rPr>
          <w:rFonts w:ascii="Helvetica" w:eastAsia="Times New Roman" w:hAnsi="Helvetica" w:cs="Helvetica"/>
          <w:color w:val="666666"/>
          <w:sz w:val="27"/>
          <w:szCs w:val="27"/>
          <w:lang w:eastAsia="el-GR"/>
        </w:rPr>
        <w:t>Από τη θέση σε λειτουργία του Ολοκληρωμένου Πληροφοριακού Συστήματος Άσκησης Δραστηριοτήτων και Ελέγχων (ΟΠΣ-ΑΔΕ) του άρθρου 14 του ν. 4442/2016, κάθε αντίθετη ρύθμιση που προβλέπει ότι κατά την υποβολή της γνωστοποίησης δεν συνυποβάλλονται δικαιολογητικά από τον φορέα της δραστηριότητας παύει να ισχύει.</w:t>
      </w:r>
    </w:p>
    <w:p w:rsidR="0043392E" w:rsidRPr="0043392E" w:rsidRDefault="0043392E" w:rsidP="0043392E">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43392E">
        <w:rPr>
          <w:rFonts w:ascii="Helvetica" w:eastAsia="Times New Roman" w:hAnsi="Helvetica" w:cs="Helvetica"/>
          <w:b/>
          <w:bCs/>
          <w:color w:val="666666"/>
          <w:sz w:val="27"/>
          <w:szCs w:val="27"/>
          <w:lang w:eastAsia="el-GR"/>
        </w:rPr>
        <w:t>4. </w:t>
      </w:r>
      <w:r w:rsidRPr="0043392E">
        <w:rPr>
          <w:rFonts w:ascii="Helvetica" w:eastAsia="Times New Roman" w:hAnsi="Helvetica" w:cs="Helvetica"/>
          <w:color w:val="666666"/>
          <w:sz w:val="27"/>
          <w:szCs w:val="27"/>
          <w:lang w:eastAsia="el-GR"/>
        </w:rPr>
        <w:t>Η παρ. 2 του άρθρου 16 του ν. 4442/2016, περί μεταβατικών και καταργούμενων διατάξεων καταργείται.</w:t>
      </w:r>
    </w:p>
    <w:p w:rsidR="00752C2A" w:rsidRDefault="00752C2A">
      <w:bookmarkStart w:id="0" w:name="_GoBack"/>
      <w:bookmarkEnd w:id="0"/>
    </w:p>
    <w:sectPr w:rsidR="00752C2A" w:rsidSect="0043392E">
      <w:pgSz w:w="11906" w:h="16838"/>
      <w:pgMar w:top="1440"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2E"/>
    <w:rsid w:val="0043392E"/>
    <w:rsid w:val="00752C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B0C1D-0A8B-4E76-BB71-419D5B7E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84345">
      <w:bodyDiv w:val="1"/>
      <w:marLeft w:val="0"/>
      <w:marRight w:val="0"/>
      <w:marTop w:val="0"/>
      <w:marBottom w:val="0"/>
      <w:divBdr>
        <w:top w:val="none" w:sz="0" w:space="0" w:color="auto"/>
        <w:left w:val="none" w:sz="0" w:space="0" w:color="auto"/>
        <w:bottom w:val="none" w:sz="0" w:space="0" w:color="auto"/>
        <w:right w:val="none" w:sz="0" w:space="0" w:color="auto"/>
      </w:divBdr>
      <w:divsChild>
        <w:div w:id="1223128907">
          <w:marLeft w:val="0"/>
          <w:marRight w:val="0"/>
          <w:marTop w:val="0"/>
          <w:marBottom w:val="0"/>
          <w:divBdr>
            <w:top w:val="none" w:sz="0" w:space="0" w:color="auto"/>
            <w:left w:val="none" w:sz="0" w:space="0" w:color="auto"/>
            <w:bottom w:val="none" w:sz="0" w:space="0" w:color="auto"/>
            <w:right w:val="none" w:sz="0" w:space="0" w:color="auto"/>
          </w:divBdr>
          <w:divsChild>
            <w:div w:id="63574973">
              <w:marLeft w:val="0"/>
              <w:marRight w:val="0"/>
              <w:marTop w:val="0"/>
              <w:marBottom w:val="0"/>
              <w:divBdr>
                <w:top w:val="none" w:sz="0" w:space="0" w:color="auto"/>
                <w:left w:val="none" w:sz="0" w:space="0" w:color="auto"/>
                <w:bottom w:val="none" w:sz="0" w:space="0" w:color="auto"/>
                <w:right w:val="none" w:sz="0" w:space="0" w:color="auto"/>
              </w:divBdr>
              <w:divsChild>
                <w:div w:id="442726712">
                  <w:marLeft w:val="-225"/>
                  <w:marRight w:val="-225"/>
                  <w:marTop w:val="0"/>
                  <w:marBottom w:val="0"/>
                  <w:divBdr>
                    <w:top w:val="none" w:sz="0" w:space="0" w:color="auto"/>
                    <w:left w:val="none" w:sz="0" w:space="0" w:color="auto"/>
                    <w:bottom w:val="none" w:sz="0" w:space="0" w:color="auto"/>
                    <w:right w:val="none" w:sz="0" w:space="0" w:color="auto"/>
                  </w:divBdr>
                  <w:divsChild>
                    <w:div w:id="2066754813">
                      <w:marLeft w:val="0"/>
                      <w:marRight w:val="0"/>
                      <w:marTop w:val="0"/>
                      <w:marBottom w:val="0"/>
                      <w:divBdr>
                        <w:top w:val="none" w:sz="0" w:space="0" w:color="auto"/>
                        <w:left w:val="none" w:sz="0" w:space="0" w:color="auto"/>
                        <w:bottom w:val="none" w:sz="0" w:space="0" w:color="auto"/>
                        <w:right w:val="none" w:sz="0" w:space="0" w:color="auto"/>
                      </w:divBdr>
                      <w:divsChild>
                        <w:div w:id="1156535155">
                          <w:marLeft w:val="-225"/>
                          <w:marRight w:val="-225"/>
                          <w:marTop w:val="0"/>
                          <w:marBottom w:val="0"/>
                          <w:divBdr>
                            <w:top w:val="none" w:sz="0" w:space="0" w:color="auto"/>
                            <w:left w:val="none" w:sz="0" w:space="0" w:color="auto"/>
                            <w:bottom w:val="none" w:sz="0" w:space="0" w:color="auto"/>
                            <w:right w:val="none" w:sz="0" w:space="0" w:color="auto"/>
                          </w:divBdr>
                          <w:divsChild>
                            <w:div w:id="957370499">
                              <w:marLeft w:val="0"/>
                              <w:marRight w:val="0"/>
                              <w:marTop w:val="0"/>
                              <w:marBottom w:val="0"/>
                              <w:divBdr>
                                <w:top w:val="none" w:sz="0" w:space="0" w:color="auto"/>
                                <w:left w:val="none" w:sz="0" w:space="0" w:color="auto"/>
                                <w:bottom w:val="none" w:sz="0" w:space="0" w:color="auto"/>
                                <w:right w:val="none" w:sz="0" w:space="0" w:color="auto"/>
                              </w:divBdr>
                              <w:divsChild>
                                <w:div w:id="1895919951">
                                  <w:marLeft w:val="0"/>
                                  <w:marRight w:val="0"/>
                                  <w:marTop w:val="0"/>
                                  <w:marBottom w:val="0"/>
                                  <w:divBdr>
                                    <w:top w:val="none" w:sz="0" w:space="0" w:color="auto"/>
                                    <w:left w:val="none" w:sz="0" w:space="0" w:color="auto"/>
                                    <w:bottom w:val="none" w:sz="0" w:space="0" w:color="auto"/>
                                    <w:right w:val="none" w:sz="0" w:space="0" w:color="auto"/>
                                  </w:divBdr>
                                  <w:divsChild>
                                    <w:div w:id="1677616678">
                                      <w:marLeft w:val="0"/>
                                      <w:marRight w:val="0"/>
                                      <w:marTop w:val="0"/>
                                      <w:marBottom w:val="0"/>
                                      <w:divBdr>
                                        <w:top w:val="none" w:sz="0" w:space="0" w:color="auto"/>
                                        <w:left w:val="none" w:sz="0" w:space="0" w:color="auto"/>
                                        <w:bottom w:val="none" w:sz="0" w:space="0" w:color="auto"/>
                                        <w:right w:val="none" w:sz="0" w:space="0" w:color="auto"/>
                                      </w:divBdr>
                                    </w:div>
                                  </w:divsChild>
                                </w:div>
                                <w:div w:id="1348606219">
                                  <w:marLeft w:val="0"/>
                                  <w:marRight w:val="0"/>
                                  <w:marTop w:val="0"/>
                                  <w:marBottom w:val="0"/>
                                  <w:divBdr>
                                    <w:top w:val="none" w:sz="0" w:space="0" w:color="auto"/>
                                    <w:left w:val="none" w:sz="0" w:space="0" w:color="auto"/>
                                    <w:bottom w:val="none" w:sz="0" w:space="0" w:color="auto"/>
                                    <w:right w:val="none" w:sz="0" w:space="0" w:color="auto"/>
                                  </w:divBdr>
                                  <w:divsChild>
                                    <w:div w:id="2142190321">
                                      <w:marLeft w:val="0"/>
                                      <w:marRight w:val="0"/>
                                      <w:marTop w:val="0"/>
                                      <w:marBottom w:val="0"/>
                                      <w:divBdr>
                                        <w:top w:val="none" w:sz="0" w:space="0" w:color="auto"/>
                                        <w:left w:val="none" w:sz="0" w:space="0" w:color="auto"/>
                                        <w:bottom w:val="none" w:sz="0" w:space="0" w:color="auto"/>
                                        <w:right w:val="none" w:sz="0" w:space="0" w:color="auto"/>
                                      </w:divBdr>
                                    </w:div>
                                    <w:div w:id="12976817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21608">
                      <w:marLeft w:val="0"/>
                      <w:marRight w:val="0"/>
                      <w:marTop w:val="0"/>
                      <w:marBottom w:val="0"/>
                      <w:divBdr>
                        <w:top w:val="none" w:sz="0" w:space="0" w:color="auto"/>
                        <w:left w:val="none" w:sz="0" w:space="0" w:color="auto"/>
                        <w:bottom w:val="none" w:sz="0" w:space="0" w:color="auto"/>
                        <w:right w:val="none" w:sz="0" w:space="0" w:color="auto"/>
                      </w:divBdr>
                      <w:divsChild>
                        <w:div w:id="670720944">
                          <w:marLeft w:val="0"/>
                          <w:marRight w:val="0"/>
                          <w:marTop w:val="0"/>
                          <w:marBottom w:val="0"/>
                          <w:divBdr>
                            <w:top w:val="none" w:sz="0" w:space="0" w:color="auto"/>
                            <w:left w:val="none" w:sz="0" w:space="0" w:color="auto"/>
                            <w:bottom w:val="none" w:sz="0" w:space="0" w:color="auto"/>
                            <w:right w:val="none" w:sz="0" w:space="0" w:color="auto"/>
                          </w:divBdr>
                          <w:divsChild>
                            <w:div w:id="1945723595">
                              <w:marLeft w:val="0"/>
                              <w:marRight w:val="0"/>
                              <w:marTop w:val="0"/>
                              <w:marBottom w:val="0"/>
                              <w:divBdr>
                                <w:top w:val="none" w:sz="0" w:space="0" w:color="auto"/>
                                <w:left w:val="none" w:sz="0" w:space="0" w:color="auto"/>
                                <w:bottom w:val="none" w:sz="0" w:space="0" w:color="auto"/>
                                <w:right w:val="none" w:sz="0" w:space="0" w:color="auto"/>
                              </w:divBdr>
                              <w:divsChild>
                                <w:div w:id="1182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12585">
          <w:marLeft w:val="0"/>
          <w:marRight w:val="0"/>
          <w:marTop w:val="0"/>
          <w:marBottom w:val="0"/>
          <w:divBdr>
            <w:top w:val="none" w:sz="0" w:space="0" w:color="auto"/>
            <w:left w:val="none" w:sz="0" w:space="0" w:color="auto"/>
            <w:bottom w:val="none" w:sz="0" w:space="0" w:color="auto"/>
            <w:right w:val="none" w:sz="0" w:space="0" w:color="auto"/>
          </w:divBdr>
          <w:divsChild>
            <w:div w:id="281696820">
              <w:marLeft w:val="-225"/>
              <w:marRight w:val="-225"/>
              <w:marTop w:val="0"/>
              <w:marBottom w:val="0"/>
              <w:divBdr>
                <w:top w:val="none" w:sz="0" w:space="0" w:color="auto"/>
                <w:left w:val="none" w:sz="0" w:space="0" w:color="auto"/>
                <w:bottom w:val="none" w:sz="0" w:space="0" w:color="auto"/>
                <w:right w:val="none" w:sz="0" w:space="0" w:color="auto"/>
              </w:divBdr>
              <w:divsChild>
                <w:div w:id="2050492026">
                  <w:marLeft w:val="0"/>
                  <w:marRight w:val="0"/>
                  <w:marTop w:val="0"/>
                  <w:marBottom w:val="0"/>
                  <w:divBdr>
                    <w:top w:val="none" w:sz="0" w:space="0" w:color="auto"/>
                    <w:left w:val="none" w:sz="0" w:space="0" w:color="auto"/>
                    <w:bottom w:val="none" w:sz="0" w:space="0" w:color="auto"/>
                    <w:right w:val="none" w:sz="0" w:space="0" w:color="auto"/>
                  </w:divBdr>
                  <w:divsChild>
                    <w:div w:id="976568091">
                      <w:marLeft w:val="0"/>
                      <w:marRight w:val="0"/>
                      <w:marTop w:val="1830"/>
                      <w:marBottom w:val="0"/>
                      <w:divBdr>
                        <w:top w:val="none" w:sz="0" w:space="0" w:color="auto"/>
                        <w:left w:val="none" w:sz="0" w:space="0" w:color="auto"/>
                        <w:bottom w:val="none" w:sz="0" w:space="0" w:color="auto"/>
                        <w:right w:val="none" w:sz="0" w:space="0" w:color="auto"/>
                      </w:divBdr>
                      <w:divsChild>
                        <w:div w:id="914047802">
                          <w:marLeft w:val="0"/>
                          <w:marRight w:val="0"/>
                          <w:marTop w:val="150"/>
                          <w:marBottom w:val="150"/>
                          <w:divBdr>
                            <w:top w:val="none" w:sz="0" w:space="0" w:color="auto"/>
                            <w:left w:val="none" w:sz="0" w:space="0" w:color="auto"/>
                            <w:bottom w:val="none" w:sz="0" w:space="0" w:color="auto"/>
                            <w:right w:val="none" w:sz="0" w:space="0" w:color="auto"/>
                          </w:divBdr>
                        </w:div>
                        <w:div w:id="1231379143">
                          <w:marLeft w:val="0"/>
                          <w:marRight w:val="0"/>
                          <w:marTop w:val="225"/>
                          <w:marBottom w:val="225"/>
                          <w:divBdr>
                            <w:top w:val="none" w:sz="0" w:space="0" w:color="auto"/>
                            <w:left w:val="none" w:sz="0" w:space="0" w:color="auto"/>
                            <w:bottom w:val="none" w:sz="0" w:space="0" w:color="auto"/>
                            <w:right w:val="none" w:sz="0" w:space="0" w:color="auto"/>
                          </w:divBdr>
                          <w:divsChild>
                            <w:div w:id="403340084">
                              <w:marLeft w:val="0"/>
                              <w:marRight w:val="0"/>
                              <w:marTop w:val="0"/>
                              <w:marBottom w:val="225"/>
                              <w:divBdr>
                                <w:top w:val="none" w:sz="0" w:space="0" w:color="auto"/>
                                <w:left w:val="none" w:sz="0" w:space="0" w:color="auto"/>
                                <w:bottom w:val="none" w:sz="0" w:space="0" w:color="auto"/>
                                <w:right w:val="none" w:sz="0" w:space="0" w:color="auto"/>
                              </w:divBdr>
                            </w:div>
                            <w:div w:id="821653647">
                              <w:marLeft w:val="0"/>
                              <w:marRight w:val="0"/>
                              <w:marTop w:val="0"/>
                              <w:marBottom w:val="225"/>
                              <w:divBdr>
                                <w:top w:val="none" w:sz="0" w:space="0" w:color="auto"/>
                                <w:left w:val="none" w:sz="0" w:space="0" w:color="auto"/>
                                <w:bottom w:val="none" w:sz="0" w:space="0" w:color="auto"/>
                                <w:right w:val="none" w:sz="0" w:space="0" w:color="auto"/>
                              </w:divBdr>
                              <w:divsChild>
                                <w:div w:id="713969767">
                                  <w:marLeft w:val="0"/>
                                  <w:marRight w:val="0"/>
                                  <w:marTop w:val="0"/>
                                  <w:marBottom w:val="0"/>
                                  <w:divBdr>
                                    <w:top w:val="none" w:sz="0" w:space="0" w:color="auto"/>
                                    <w:left w:val="none" w:sz="0" w:space="0" w:color="auto"/>
                                    <w:bottom w:val="none" w:sz="0" w:space="0" w:color="auto"/>
                                    <w:right w:val="none" w:sz="0" w:space="0" w:color="auto"/>
                                  </w:divBdr>
                                </w:div>
                              </w:divsChild>
                            </w:div>
                            <w:div w:id="330068895">
                              <w:marLeft w:val="0"/>
                              <w:marRight w:val="0"/>
                              <w:marTop w:val="0"/>
                              <w:marBottom w:val="225"/>
                              <w:divBdr>
                                <w:top w:val="none" w:sz="0" w:space="0" w:color="auto"/>
                                <w:left w:val="none" w:sz="0" w:space="0" w:color="auto"/>
                                <w:bottom w:val="none" w:sz="0" w:space="0" w:color="auto"/>
                                <w:right w:val="none" w:sz="0" w:space="0" w:color="auto"/>
                              </w:divBdr>
                              <w:divsChild>
                                <w:div w:id="1491486115">
                                  <w:marLeft w:val="0"/>
                                  <w:marRight w:val="0"/>
                                  <w:marTop w:val="0"/>
                                  <w:marBottom w:val="0"/>
                                  <w:divBdr>
                                    <w:top w:val="none" w:sz="0" w:space="0" w:color="auto"/>
                                    <w:left w:val="none" w:sz="0" w:space="0" w:color="auto"/>
                                    <w:bottom w:val="none" w:sz="0" w:space="0" w:color="auto"/>
                                    <w:right w:val="none" w:sz="0" w:space="0" w:color="auto"/>
                                  </w:divBdr>
                                </w:div>
                              </w:divsChild>
                            </w:div>
                            <w:div w:id="823620016">
                              <w:marLeft w:val="0"/>
                              <w:marRight w:val="0"/>
                              <w:marTop w:val="0"/>
                              <w:marBottom w:val="225"/>
                              <w:divBdr>
                                <w:top w:val="none" w:sz="0" w:space="0" w:color="auto"/>
                                <w:left w:val="none" w:sz="0" w:space="0" w:color="auto"/>
                                <w:bottom w:val="none" w:sz="0" w:space="0" w:color="auto"/>
                                <w:right w:val="none" w:sz="0" w:space="0" w:color="auto"/>
                              </w:divBdr>
                              <w:divsChild>
                                <w:div w:id="1176075751">
                                  <w:marLeft w:val="0"/>
                                  <w:marRight w:val="0"/>
                                  <w:marTop w:val="0"/>
                                  <w:marBottom w:val="0"/>
                                  <w:divBdr>
                                    <w:top w:val="none" w:sz="0" w:space="0" w:color="auto"/>
                                    <w:left w:val="none" w:sz="0" w:space="0" w:color="auto"/>
                                    <w:bottom w:val="none" w:sz="0" w:space="0" w:color="auto"/>
                                    <w:right w:val="none" w:sz="0" w:space="0" w:color="auto"/>
                                  </w:divBdr>
                                </w:div>
                              </w:divsChild>
                            </w:div>
                            <w:div w:id="784621994">
                              <w:marLeft w:val="0"/>
                              <w:marRight w:val="0"/>
                              <w:marTop w:val="0"/>
                              <w:marBottom w:val="225"/>
                              <w:divBdr>
                                <w:top w:val="none" w:sz="0" w:space="0" w:color="auto"/>
                                <w:left w:val="none" w:sz="0" w:space="0" w:color="auto"/>
                                <w:bottom w:val="none" w:sz="0" w:space="0" w:color="auto"/>
                                <w:right w:val="none" w:sz="0" w:space="0" w:color="auto"/>
                              </w:divBdr>
                              <w:divsChild>
                                <w:div w:id="689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https://www.kodiko.gr/nomologia/download_fek?f=fek/2025/a/fek_a_10_2025.pdf&amp;t=bdff73f346a6d38248032c8d14021c62"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8530</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sevstamena</dc:creator>
  <cp:keywords/>
  <dc:description/>
  <cp:lastModifiedBy>sevstamena</cp:lastModifiedBy>
  <cp:revision>1</cp:revision>
  <dcterms:created xsi:type="dcterms:W3CDTF">2025-02-10T07:19:00Z</dcterms:created>
  <dcterms:modified xsi:type="dcterms:W3CDTF">2025-02-10T07:20:00Z</dcterms:modified>
</cp:coreProperties>
</file>